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A" w:rsidRPr="002C651A" w:rsidRDefault="009C62BA" w:rsidP="002C651A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P R O T O K Ó Ł   NR </w:t>
      </w:r>
      <w:r w:rsidR="00CC2E73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2</w:t>
      </w: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/202</w:t>
      </w:r>
      <w:r w:rsidR="001F72F6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4</w:t>
      </w:r>
    </w:p>
    <w:p w:rsidR="009C62BA" w:rsidRPr="002C651A" w:rsidRDefault="009C62BA" w:rsidP="002C651A">
      <w:pPr>
        <w:spacing w:after="0" w:line="360" w:lineRule="auto"/>
        <w:outlineLvl w:val="1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z głosowania elektronicznego nad uchwał</w:t>
      </w:r>
      <w:r w:rsidR="00CC2E73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ami</w:t>
      </w: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nr </w:t>
      </w:r>
      <w:r w:rsidR="00CC2E73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9</w:t>
      </w: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/202</w:t>
      </w:r>
      <w:r w:rsidR="001F72F6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4</w:t>
      </w:r>
      <w:r w:rsidR="00CC2E73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, nr 10/2024 oraz nr 11/2024</w:t>
      </w: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Senatu Uniwersytetu Rolniczego im. Hugona Kołłątaja w Krakowie</w:t>
      </w:r>
    </w:p>
    <w:p w:rsidR="009C62BA" w:rsidRPr="002C651A" w:rsidRDefault="009C62BA" w:rsidP="002C651A">
      <w:pPr>
        <w:spacing w:after="0" w:line="360" w:lineRule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sporządzony w dniu </w:t>
      </w:r>
      <w:r w:rsidR="00CC2E73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14 lutego</w:t>
      </w: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202</w:t>
      </w:r>
      <w:r w:rsidR="001F72F6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4</w:t>
      </w: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roku </w:t>
      </w:r>
    </w:p>
    <w:p w:rsidR="006E0565" w:rsidRPr="002C651A" w:rsidRDefault="006E0565" w:rsidP="002C651A">
      <w:pPr>
        <w:spacing w:after="0" w:line="360" w:lineRule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</w:p>
    <w:p w:rsidR="009C62BA" w:rsidRPr="00CC2E73" w:rsidRDefault="009C62BA" w:rsidP="002C651A">
      <w:pPr>
        <w:keepNext/>
        <w:widowControl w:val="0"/>
        <w:suppressAutoHyphens/>
        <w:autoSpaceDE w:val="0"/>
        <w:spacing w:after="0"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eastAsia="zh-CN"/>
        </w:rPr>
      </w:pPr>
      <w:r w:rsidRPr="00CC2E73"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eastAsia="zh-CN"/>
        </w:rPr>
        <w:t>Głosujący: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inż. Sylwester Tabor,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Rektor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prof. dr hab. inż. Agnieszka Filipiak-Florkiewicz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Prorektor ds. Nauki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 xml:space="preserve">prof. dr hab. inż. Andrzej Lepiarczyk 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Prorektor ds. Ogólnych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 xml:space="preserve">prof. dr hab. inż. Andrzej Sechman 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Prorektor ds. Współpracy z Zagranicą</w:t>
      </w:r>
    </w:p>
    <w:p w:rsidR="00CC2E73" w:rsidRPr="00CC2E73" w:rsidRDefault="00CC2E73" w:rsidP="00CC2E73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inż. Andrzej Bogdał,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Prorektor ds. Kształcenia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inż. Andrzej Krasnodębski,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naucz. akad. WR-E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val="en-US"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inż. Tomasz Zaleski,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naucz. akad. </w:t>
      </w:r>
      <w:r w:rsidRPr="00CC2E73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>WR-E</w:t>
      </w:r>
    </w:p>
    <w:p w:rsidR="006E0565" w:rsidRPr="00CC2E73" w:rsidRDefault="006E0565" w:rsidP="006E0565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 xml:space="preserve">prof. dr hab. inż. 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Marcin Pietrzykowski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naucz. akad. WL, Dziekan </w:t>
      </w:r>
    </w:p>
    <w:p w:rsidR="00CC2E73" w:rsidRPr="00CC2E73" w:rsidRDefault="00CC2E73" w:rsidP="00CC2E73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val="en-US"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prof. dr hab. inż. Jarosław Socha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naucz. akad. </w:t>
      </w:r>
      <w:r w:rsidRPr="00CC2E73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>WL, Koord. Dysc.</w:t>
      </w:r>
    </w:p>
    <w:p w:rsidR="00DE2BC5" w:rsidRPr="007124F7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val="en-US"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 xml:space="preserve">dr hab. inż. 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Paweł Tylek,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naucz. akad. </w:t>
      </w:r>
      <w:r w:rsidRPr="007124F7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>WL</w:t>
      </w:r>
    </w:p>
    <w:p w:rsidR="006E0565" w:rsidRPr="00CC2E73" w:rsidRDefault="008A0CA8" w:rsidP="006E0565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val="en-US" w:eastAsia="zh-CN"/>
        </w:rPr>
      </w:pPr>
      <w:r w:rsidRPr="007124F7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 xml:space="preserve">prof. </w:t>
      </w:r>
      <w:r w:rsidR="006E0565" w:rsidRPr="007124F7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 xml:space="preserve">dr hab. inż. </w:t>
      </w:r>
      <w:r w:rsidR="006E0565"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Barbara Tombarkiewicz</w:t>
      </w:r>
      <w:r w:rsidR="006E0565"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="006E0565"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naucz. akad. </w:t>
      </w:r>
      <w:r w:rsidR="006E0565" w:rsidRPr="00CC2E73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>WHiBZ</w:t>
      </w:r>
    </w:p>
    <w:p w:rsidR="00DE2BC5" w:rsidRPr="007124F7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val="en-US"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 xml:space="preserve">prof. dr hab. inż. 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Piotr Herbut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naucz. akad. </w:t>
      </w:r>
      <w:r w:rsidRPr="007124F7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>WIŚiG, Koord. Dysc.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7124F7">
        <w:rPr>
          <w:rFonts w:asciiTheme="minorHAnsi" w:eastAsia="Times New Roman" w:hAnsiTheme="minorHAnsi" w:cstheme="minorHAnsi"/>
          <w:color w:val="000000" w:themeColor="text1"/>
          <w:lang w:val="en-US" w:eastAsia="zh-CN"/>
        </w:rPr>
        <w:t xml:space="preserve">prof. dr hab. inż. 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Edward Kunicki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naucz. akad. WBiO, Dziekan</w:t>
      </w:r>
    </w:p>
    <w:p w:rsidR="006E0565" w:rsidRPr="00CC2E73" w:rsidRDefault="006E0565" w:rsidP="006E0565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prof. dr hab. inż. Andrzej Kalisz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naucz. akad. WBiO </w:t>
      </w:r>
    </w:p>
    <w:p w:rsidR="00CC2E73" w:rsidRPr="00CC2E73" w:rsidRDefault="00CC2E73" w:rsidP="00CC2E73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prof. dr hab. inż. Sławomir Kurpaska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naucz. akad. WIPiE, Dziekan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inż. Urszula Malaga-Toboła,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naucz. akad. WIPiE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prof. dr hab. Aleksandra Duda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naucz. akad. WTŻ, Dziekan </w:t>
      </w:r>
    </w:p>
    <w:p w:rsidR="00CC2E73" w:rsidRPr="00CC2E73" w:rsidRDefault="00CC2E73" w:rsidP="00CC2E73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inż. Marcin Łukasiewicz,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naucz. akad. WTŻ, Koord. Dysc.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wet. Zbigniew Arent,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naucz. akad. UCMW, Koord. Dysc.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inż. Aleksandra Płonka,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poz. naucz. akad. WR-E</w:t>
      </w:r>
    </w:p>
    <w:p w:rsidR="00CC2E73" w:rsidRPr="00CC2E73" w:rsidRDefault="00CC2E73" w:rsidP="00CC2E73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inż. Bartłomiej Bednarz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poz. naucz. akad. WL 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 xml:space="preserve">dr inż. Zenon Podstawski 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poz. naucz. akad. WHiBZ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inż. Zbigniew Siejka,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poz. naucz. akad. WIŚiG</w:t>
      </w:r>
    </w:p>
    <w:p w:rsidR="00CC2E73" w:rsidRPr="00CC2E73" w:rsidRDefault="00CC2E73" w:rsidP="00CC2E73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inż. Monika Bieniasz,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poz. naucz. akad. WBiO</w:t>
      </w:r>
    </w:p>
    <w:p w:rsidR="00DE2BC5" w:rsidRPr="00CC2E73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inż. Maciej Gliniak,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poz. naucz. akad. WIPiE</w:t>
      </w:r>
    </w:p>
    <w:p w:rsidR="00DE2BC5" w:rsidRPr="003C55A4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mgr inż. Anna Tyrała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prac. nieb. naucz. ak.</w:t>
      </w:r>
    </w:p>
    <w:p w:rsidR="00DE2BC5" w:rsidRPr="003C55A4" w:rsidRDefault="00DE2BC5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mgr inż. Anna Gibowska-Sikora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prac. nieb. naucz. ak.</w:t>
      </w:r>
    </w:p>
    <w:p w:rsidR="00DE2BC5" w:rsidRPr="003C55A4" w:rsidRDefault="008A0CA8" w:rsidP="00DE2BC5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m</w:t>
      </w:r>
      <w:r w:rsidR="00DE2BC5"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gr Aleksander Sokół</w:t>
      </w:r>
      <w:r w:rsidR="00DE2BC5"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="00DE2BC5"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="00DE2BC5"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="00DE2BC5"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="00DE2BC5"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przedst. prac. nieb. naucz. ak.</w:t>
      </w:r>
    </w:p>
    <w:p w:rsidR="003C55A4" w:rsidRPr="003C55A4" w:rsidRDefault="003C55A4" w:rsidP="003C55A4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mgr inż. Karolina Staszel-Szlachta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URSD</w:t>
      </w:r>
    </w:p>
    <w:p w:rsidR="006E0565" w:rsidRPr="003C55A4" w:rsidRDefault="006E0565" w:rsidP="006E0565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Anna Babicz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="00E866E0">
        <w:rPr>
          <w:rFonts w:asciiTheme="minorHAnsi" w:eastAsia="Times New Roman" w:hAnsiTheme="minorHAnsi" w:cstheme="minorHAnsi"/>
          <w:color w:val="000000" w:themeColor="text1"/>
          <w:lang w:eastAsia="zh-CN"/>
        </w:rPr>
        <w:t>p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rze</w:t>
      </w:r>
      <w:r w:rsidR="007124F7">
        <w:rPr>
          <w:rFonts w:asciiTheme="minorHAnsi" w:eastAsia="Times New Roman" w:hAnsiTheme="minorHAnsi" w:cstheme="minorHAnsi"/>
          <w:color w:val="000000" w:themeColor="text1"/>
          <w:lang w:eastAsia="zh-CN"/>
        </w:rPr>
        <w:t xml:space="preserve">dstawiciel 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URSS</w:t>
      </w:r>
    </w:p>
    <w:p w:rsidR="006E0565" w:rsidRPr="003C55A4" w:rsidRDefault="006E0565" w:rsidP="006E0565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Przemysław Starzec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studentów WL </w:t>
      </w:r>
    </w:p>
    <w:p w:rsidR="006E0565" w:rsidRPr="003C55A4" w:rsidRDefault="006E0565" w:rsidP="006E0565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Mateusz Orczyk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studentów WIŚiG </w:t>
      </w:r>
    </w:p>
    <w:p w:rsidR="003C55A4" w:rsidRPr="003C55A4" w:rsidRDefault="003C55A4" w:rsidP="003C55A4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Paweł Iłczyk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studentów WTŻ </w:t>
      </w:r>
    </w:p>
    <w:p w:rsidR="003C55A4" w:rsidRPr="003C55A4" w:rsidRDefault="003C55A4" w:rsidP="003C55A4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Katarzyna Jurczyk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studentów WTŻ</w:t>
      </w:r>
    </w:p>
    <w:p w:rsidR="009C62BA" w:rsidRPr="003C55A4" w:rsidRDefault="003C55A4" w:rsidP="003C55A4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Jakub Daraż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studentów UCMW</w:t>
      </w:r>
    </w:p>
    <w:p w:rsidR="003C55A4" w:rsidRPr="003C55A4" w:rsidRDefault="003C55A4" w:rsidP="002C651A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eastAsia="zh-CN"/>
        </w:rPr>
      </w:pPr>
    </w:p>
    <w:p w:rsidR="009C62BA" w:rsidRPr="003C55A4" w:rsidRDefault="009C62BA" w:rsidP="002C651A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b/>
          <w:bCs/>
          <w:color w:val="000000" w:themeColor="text1"/>
          <w:u w:val="single"/>
          <w:lang w:eastAsia="zh-CN"/>
        </w:rPr>
        <w:t>Niegłosujący:</w:t>
      </w:r>
    </w:p>
    <w:p w:rsidR="00CC2E73" w:rsidRPr="00CC2E73" w:rsidRDefault="00CC2E73" w:rsidP="00CC2E73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prof. dr hab. Dorota Zięba-Przybylska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naucz. akad. WHiBZ, Dziekan</w:t>
      </w:r>
    </w:p>
    <w:p w:rsidR="00CC2E73" w:rsidRPr="00CC2E73" w:rsidRDefault="00CC2E73" w:rsidP="00CC2E73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hab. inż. Leszek Książek, prof. URK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naucz. akad. WIŚiG, Dziekan</w:t>
      </w:r>
    </w:p>
    <w:p w:rsidR="00CC2E73" w:rsidRPr="00CC2E73" w:rsidRDefault="00CC2E73" w:rsidP="00CC2E73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dr inż. Maria Walczycka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poz. naucz. akad. WTŻ </w:t>
      </w:r>
    </w:p>
    <w:p w:rsidR="00CC2E73" w:rsidRPr="00CC2E73" w:rsidRDefault="00CC2E73" w:rsidP="00CC2E73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>mgr Marta Janda-Pająk</w:t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CC2E73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>przedst. poz. naucz. akad. jedn. ogólnou.</w:t>
      </w:r>
    </w:p>
    <w:p w:rsidR="003C55A4" w:rsidRPr="003C55A4" w:rsidRDefault="003C55A4" w:rsidP="003C55A4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zh-CN"/>
        </w:rPr>
      </w:pP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>Miłosz Opala</w:t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</w:r>
      <w:r w:rsidRPr="003C55A4">
        <w:rPr>
          <w:rFonts w:asciiTheme="minorHAnsi" w:eastAsia="Times New Roman" w:hAnsiTheme="minorHAnsi" w:cstheme="minorHAnsi"/>
          <w:color w:val="000000" w:themeColor="text1"/>
          <w:lang w:eastAsia="zh-CN"/>
        </w:rPr>
        <w:tab/>
        <w:t xml:space="preserve">przedst. studentów WIPiE </w:t>
      </w:r>
    </w:p>
    <w:p w:rsidR="00DE2BC5" w:rsidRPr="00CC2E73" w:rsidRDefault="006E0565" w:rsidP="00C23018">
      <w:pPr>
        <w:suppressAutoHyphens/>
        <w:spacing w:after="0" w:line="360" w:lineRule="auto"/>
        <w:rPr>
          <w:rFonts w:asciiTheme="minorHAnsi" w:eastAsia="Times New Roman" w:hAnsiTheme="minorHAnsi" w:cstheme="minorHAnsi"/>
          <w:color w:val="FF0000"/>
          <w:lang w:eastAsia="pl-PL"/>
        </w:rPr>
      </w:pPr>
      <w:r w:rsidRPr="00CC2E73">
        <w:rPr>
          <w:rFonts w:asciiTheme="minorHAnsi" w:eastAsia="Times New Roman" w:hAnsiTheme="minorHAnsi" w:cstheme="minorHAnsi"/>
          <w:color w:val="FF0000"/>
          <w:lang w:eastAsia="zh-CN"/>
        </w:rPr>
        <w:t xml:space="preserve"> </w:t>
      </w:r>
    </w:p>
    <w:p w:rsidR="009C62BA" w:rsidRPr="002C651A" w:rsidRDefault="009C62BA" w:rsidP="002C651A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2C651A">
        <w:rPr>
          <w:rFonts w:asciiTheme="minorHAnsi" w:eastAsia="Times New Roman" w:hAnsiTheme="minorHAnsi" w:cstheme="minorHAnsi"/>
          <w:lang w:eastAsia="pl-PL"/>
        </w:rPr>
        <w:t>*************</w:t>
      </w:r>
    </w:p>
    <w:p w:rsidR="0036731E" w:rsidRPr="002C651A" w:rsidRDefault="0036731E" w:rsidP="002C651A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9C62BA" w:rsidRPr="002C651A" w:rsidRDefault="009C62BA" w:rsidP="002C651A">
      <w:pPr>
        <w:spacing w:after="0" w:line="360" w:lineRule="auto"/>
        <w:rPr>
          <w:rFonts w:asciiTheme="minorHAnsi" w:eastAsia="Batang" w:hAnsiTheme="minorHAnsi" w:cstheme="minorHAnsi"/>
          <w:b/>
          <w:u w:val="single"/>
          <w:lang w:eastAsia="pl-PL"/>
        </w:rPr>
      </w:pPr>
      <w:r w:rsidRPr="002C651A">
        <w:rPr>
          <w:rFonts w:asciiTheme="minorHAnsi" w:eastAsia="Batang" w:hAnsiTheme="minorHAnsi" w:cstheme="minorHAnsi"/>
          <w:b/>
          <w:u w:val="single"/>
          <w:lang w:eastAsia="pl-PL"/>
        </w:rPr>
        <w:t>P r z e d m i o t   g ł o s o w a n i a:</w:t>
      </w:r>
    </w:p>
    <w:p w:rsidR="0089225F" w:rsidRPr="002C651A" w:rsidRDefault="0089225F" w:rsidP="002C651A">
      <w:pPr>
        <w:spacing w:after="0" w:line="360" w:lineRule="auto"/>
        <w:ind w:left="426" w:hanging="426"/>
        <w:rPr>
          <w:rFonts w:asciiTheme="minorHAnsi" w:eastAsia="Batang" w:hAnsiTheme="minorHAnsi" w:cstheme="minorHAnsi"/>
          <w:b/>
          <w:u w:val="single"/>
          <w:lang w:eastAsia="pl-PL"/>
        </w:rPr>
      </w:pPr>
    </w:p>
    <w:p w:rsidR="00C23018" w:rsidRPr="008245F8" w:rsidRDefault="00C23018" w:rsidP="00C23018">
      <w:pPr>
        <w:spacing w:after="0" w:line="360" w:lineRule="auto"/>
        <w:jc w:val="both"/>
        <w:rPr>
          <w:rFonts w:asciiTheme="minorHAnsi" w:eastAsia="Batang" w:hAnsiTheme="minorHAnsi" w:cstheme="minorHAnsi"/>
          <w:b/>
          <w:color w:val="000000" w:themeColor="text1"/>
          <w:sz w:val="16"/>
          <w:szCs w:val="16"/>
          <w:u w:val="single"/>
          <w:lang w:eastAsia="pl-PL"/>
        </w:rPr>
      </w:pPr>
    </w:p>
    <w:p w:rsidR="00C23018" w:rsidRDefault="00C23018" w:rsidP="00C23018">
      <w:pPr>
        <w:numPr>
          <w:ilvl w:val="0"/>
          <w:numId w:val="1"/>
        </w:numPr>
        <w:spacing w:after="0" w:line="360" w:lineRule="auto"/>
        <w:ind w:left="426" w:hanging="426"/>
        <w:jc w:val="both"/>
        <w:outlineLvl w:val="1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8245F8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Wskazanie dr. inż. Tomasza Noszczyka, prof. URK, jako kandydata na członka Akademii Młodych Uczonych Polskiej Akademii Nauk.</w:t>
      </w:r>
    </w:p>
    <w:p w:rsidR="00C23018" w:rsidRPr="008245F8" w:rsidRDefault="00C23018" w:rsidP="00C23018">
      <w:pPr>
        <w:spacing w:after="0" w:line="360" w:lineRule="auto"/>
        <w:ind w:left="426"/>
        <w:jc w:val="both"/>
        <w:outlineLvl w:val="1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</w:p>
    <w:p w:rsidR="00C23018" w:rsidRDefault="00C23018" w:rsidP="00C23018">
      <w:pPr>
        <w:numPr>
          <w:ilvl w:val="0"/>
          <w:numId w:val="1"/>
        </w:numPr>
        <w:spacing w:after="0" w:line="360" w:lineRule="auto"/>
        <w:ind w:left="426" w:hanging="426"/>
        <w:jc w:val="both"/>
        <w:outlineLvl w:val="1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8245F8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Wskazanie dr inż. Kingi Dziadek</w:t>
      </w:r>
      <w:r w:rsidR="00F1319C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, prof. URK,</w:t>
      </w:r>
      <w:r w:rsidRPr="008245F8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jako kandydatki na członka Akademii Młodych Uczonych Polskiej Akademii Nauk.</w:t>
      </w:r>
    </w:p>
    <w:p w:rsidR="00C23018" w:rsidRDefault="00C23018" w:rsidP="00C23018">
      <w:pPr>
        <w:pStyle w:val="Akapitzlist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</w:p>
    <w:p w:rsidR="00C23018" w:rsidRPr="008245F8" w:rsidRDefault="00C23018" w:rsidP="00C23018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Theme="minorHAnsi" w:eastAsia="Batang" w:hAnsiTheme="minorHAnsi" w:cstheme="minorHAnsi"/>
          <w:b/>
          <w:color w:val="000000" w:themeColor="text1"/>
          <w:lang w:eastAsia="pl-PL"/>
        </w:rPr>
      </w:pPr>
      <w:r w:rsidRPr="008245F8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Określenie szczegółowego podziału miejsc mandatowych w Kolegium elektorów.</w:t>
      </w:r>
      <w:r w:rsidRPr="008245F8">
        <w:rPr>
          <w:rFonts w:asciiTheme="minorHAnsi" w:eastAsia="Batang" w:hAnsiTheme="minorHAnsi" w:cstheme="minorHAnsi"/>
          <w:color w:val="000000" w:themeColor="text1"/>
          <w:lang w:eastAsia="pl-PL"/>
        </w:rPr>
        <w:t xml:space="preserve">    </w:t>
      </w:r>
      <w:r w:rsidRPr="008245F8">
        <w:rPr>
          <w:rFonts w:asciiTheme="minorHAnsi" w:eastAsia="Batang" w:hAnsiTheme="minorHAnsi" w:cstheme="minorHAnsi"/>
          <w:color w:val="000000" w:themeColor="text1"/>
          <w:lang w:eastAsia="pl-PL"/>
        </w:rPr>
        <w:tab/>
      </w:r>
      <w:r w:rsidRPr="008245F8">
        <w:rPr>
          <w:rFonts w:asciiTheme="minorHAnsi" w:eastAsia="Batang" w:hAnsiTheme="minorHAnsi" w:cstheme="minorHAnsi"/>
          <w:color w:val="000000" w:themeColor="text1"/>
          <w:lang w:eastAsia="pl-PL"/>
        </w:rPr>
        <w:tab/>
      </w:r>
      <w:r w:rsidRPr="008245F8">
        <w:rPr>
          <w:rFonts w:asciiTheme="minorHAnsi" w:eastAsia="Batang" w:hAnsiTheme="minorHAnsi" w:cstheme="minorHAnsi"/>
          <w:color w:val="000000" w:themeColor="text1"/>
          <w:lang w:eastAsia="pl-PL"/>
        </w:rPr>
        <w:tab/>
      </w:r>
      <w:r w:rsidRPr="008245F8">
        <w:rPr>
          <w:rFonts w:asciiTheme="minorHAnsi" w:eastAsia="Batang" w:hAnsiTheme="minorHAnsi" w:cstheme="minorHAnsi"/>
          <w:color w:val="000000" w:themeColor="text1"/>
          <w:lang w:eastAsia="pl-PL"/>
        </w:rPr>
        <w:tab/>
      </w:r>
      <w:r w:rsidRPr="008245F8">
        <w:rPr>
          <w:rFonts w:asciiTheme="minorHAnsi" w:eastAsia="Batang" w:hAnsiTheme="minorHAnsi" w:cstheme="minorHAnsi"/>
          <w:color w:val="000000" w:themeColor="text1"/>
          <w:lang w:eastAsia="pl-PL"/>
        </w:rPr>
        <w:tab/>
      </w:r>
      <w:r w:rsidRPr="008245F8">
        <w:rPr>
          <w:rFonts w:asciiTheme="minorHAnsi" w:eastAsia="Batang" w:hAnsiTheme="minorHAnsi" w:cstheme="minorHAnsi"/>
          <w:color w:val="000000" w:themeColor="text1"/>
          <w:lang w:eastAsia="pl-PL"/>
        </w:rPr>
        <w:tab/>
      </w:r>
      <w:r w:rsidRPr="008245F8">
        <w:rPr>
          <w:rFonts w:asciiTheme="minorHAnsi" w:eastAsia="Batang" w:hAnsiTheme="minorHAnsi" w:cstheme="minorHAnsi"/>
          <w:color w:val="000000" w:themeColor="text1"/>
          <w:lang w:eastAsia="pl-PL"/>
        </w:rPr>
        <w:tab/>
      </w:r>
      <w:r w:rsidRPr="008245F8">
        <w:rPr>
          <w:rFonts w:asciiTheme="minorHAnsi" w:eastAsia="Batang" w:hAnsiTheme="minorHAnsi" w:cstheme="minorHAnsi"/>
          <w:b/>
          <w:color w:val="000000" w:themeColor="text1"/>
          <w:lang w:eastAsia="pl-PL"/>
        </w:rPr>
        <w:tab/>
      </w:r>
    </w:p>
    <w:p w:rsidR="00C23018" w:rsidRDefault="00C23018" w:rsidP="002C651A">
      <w:pPr>
        <w:spacing w:after="0" w:line="360" w:lineRule="auto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9C62BA" w:rsidRPr="002C651A" w:rsidRDefault="009C62BA" w:rsidP="002C651A">
      <w:pPr>
        <w:spacing w:after="0" w:line="360" w:lineRule="auto"/>
        <w:textAlignment w:val="baseline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2C651A">
        <w:rPr>
          <w:rFonts w:asciiTheme="minorHAnsi" w:eastAsia="Times New Roman" w:hAnsiTheme="minorHAnsi" w:cstheme="minorHAnsi"/>
          <w:color w:val="000000" w:themeColor="text1"/>
          <w:lang w:eastAsia="pl-PL"/>
        </w:rPr>
        <w:t>*************</w:t>
      </w:r>
    </w:p>
    <w:p w:rsidR="0036731E" w:rsidRPr="002C651A" w:rsidRDefault="0036731E" w:rsidP="002C651A">
      <w:pPr>
        <w:tabs>
          <w:tab w:val="left" w:pos="4500"/>
        </w:tabs>
        <w:spacing w:after="0" w:line="36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9C62BA" w:rsidRPr="002C651A" w:rsidRDefault="009C62BA" w:rsidP="002C651A">
      <w:pPr>
        <w:spacing w:after="0" w:line="360" w:lineRule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Ad 1</w:t>
      </w:r>
    </w:p>
    <w:p w:rsidR="009C62BA" w:rsidRPr="002C651A" w:rsidRDefault="009C62BA" w:rsidP="001D5666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2C651A">
        <w:rPr>
          <w:rFonts w:asciiTheme="minorHAnsi" w:eastAsia="Times New Roman" w:hAnsiTheme="minorHAnsi" w:cstheme="minorHAnsi"/>
          <w:lang w:eastAsia="pl-PL"/>
        </w:rPr>
        <w:t xml:space="preserve">W dniu </w:t>
      </w:r>
      <w:r w:rsidR="0036558F">
        <w:rPr>
          <w:rFonts w:asciiTheme="minorHAnsi" w:eastAsia="Times New Roman" w:hAnsiTheme="minorHAnsi" w:cstheme="minorHAnsi"/>
          <w:lang w:eastAsia="pl-PL"/>
        </w:rPr>
        <w:t>14 lutego</w:t>
      </w:r>
      <w:r w:rsidR="001F72F6">
        <w:rPr>
          <w:rFonts w:asciiTheme="minorHAnsi" w:eastAsia="Times New Roman" w:hAnsiTheme="minorHAnsi" w:cstheme="minorHAnsi"/>
          <w:lang w:eastAsia="pl-PL"/>
        </w:rPr>
        <w:t xml:space="preserve"> 2024</w:t>
      </w:r>
      <w:r w:rsidRPr="002C651A">
        <w:rPr>
          <w:rFonts w:asciiTheme="minorHAnsi" w:eastAsia="Times New Roman" w:hAnsiTheme="minorHAnsi" w:cstheme="minorHAnsi"/>
          <w:lang w:eastAsia="pl-PL"/>
        </w:rPr>
        <w:t xml:space="preserve"> roku przeprowadzono głosowanie elektroniczne dotyczące </w:t>
      </w:r>
      <w:r w:rsidR="0036558F">
        <w:rPr>
          <w:rFonts w:asciiTheme="minorHAnsi" w:eastAsia="Times New Roman" w:hAnsiTheme="minorHAnsi" w:cstheme="minorHAnsi"/>
          <w:lang w:eastAsia="pl-PL"/>
        </w:rPr>
        <w:t>wskazania</w:t>
      </w:r>
      <w:r w:rsidR="0036558F" w:rsidRPr="0036558F">
        <w:rPr>
          <w:rFonts w:asciiTheme="minorHAnsi" w:eastAsia="Times New Roman" w:hAnsiTheme="minorHAnsi" w:cstheme="minorHAnsi"/>
          <w:lang w:eastAsia="pl-PL"/>
        </w:rPr>
        <w:t xml:space="preserve"> dr. inż. Tomasza Noszczyka, prof. URK, jako kandydata na członka Akademii Młodych Uczonych Polskiej Akademii Nauk.</w:t>
      </w:r>
      <w:r w:rsidR="001F72F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C651A">
        <w:rPr>
          <w:rFonts w:asciiTheme="minorHAnsi" w:eastAsia="Times New Roman" w:hAnsiTheme="minorHAnsi" w:cstheme="minorHAnsi"/>
          <w:lang w:eastAsia="pl-PL"/>
        </w:rPr>
        <w:t>Materiał załączony do oryginału protokołu.</w:t>
      </w:r>
    </w:p>
    <w:p w:rsidR="0036558F" w:rsidRPr="0036558F" w:rsidRDefault="0036558F" w:rsidP="0036558F">
      <w:pPr>
        <w:spacing w:after="0" w:line="360" w:lineRule="auto"/>
        <w:rPr>
          <w:rFonts w:asciiTheme="minorHAnsi" w:eastAsia="Times New Roman" w:hAnsiTheme="minorHAnsi" w:cstheme="minorHAnsi"/>
          <w:bCs/>
          <w:iCs/>
        </w:rPr>
      </w:pPr>
    </w:p>
    <w:p w:rsidR="0036558F" w:rsidRPr="0036558F" w:rsidRDefault="0036558F" w:rsidP="0036558F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36558F">
        <w:rPr>
          <w:rFonts w:asciiTheme="minorHAnsi" w:eastAsia="Times New Roman" w:hAnsiTheme="minorHAnsi" w:cstheme="minorHAnsi"/>
          <w:b/>
          <w:bCs/>
          <w:iCs/>
        </w:rPr>
        <w:t>W tajnym głosowaniu Senat podjął Uchwałę nr 9/2024 następującej treści:</w:t>
      </w:r>
    </w:p>
    <w:p w:rsidR="0036558F" w:rsidRPr="0036558F" w:rsidRDefault="0036558F" w:rsidP="0036558F">
      <w:pPr>
        <w:keepNext/>
        <w:keepLines/>
        <w:spacing w:before="240" w:after="480" w:line="360" w:lineRule="auto"/>
        <w:outlineLvl w:val="0"/>
        <w:rPr>
          <w:rFonts w:asciiTheme="minorHAnsi" w:eastAsiaTheme="majorEastAsia" w:hAnsiTheme="minorHAnsi" w:cstheme="minorHAnsi"/>
          <w:b/>
          <w:lang w:eastAsia="pl-PL"/>
        </w:rPr>
      </w:pPr>
      <w:bookmarkStart w:id="0" w:name="_Hlk140135135"/>
      <w:r w:rsidRPr="0036558F">
        <w:rPr>
          <w:rFonts w:asciiTheme="minorHAnsi" w:eastAsiaTheme="majorEastAsia" w:hAnsiTheme="minorHAnsi" w:cstheme="minorHAnsi"/>
          <w:b/>
          <w:bCs/>
          <w:iCs/>
          <w:lang w:eastAsia="pl-PL"/>
        </w:rPr>
        <w:t xml:space="preserve">Na podstawie art. 28 ust. 1 pkt 14 Ustawy z dnia 20 lipca 2018 roku – Prawo o szkolnictwie wyższym i nauce (Dz. U. z 2023 r. poz. 742 ze zm.), w związku z § 18 ust. 1 pkt 12 </w:t>
      </w:r>
      <w:r w:rsidRPr="0036558F">
        <w:rPr>
          <w:rFonts w:asciiTheme="minorHAnsi" w:eastAsiaTheme="majorEastAsia" w:hAnsiTheme="minorHAnsi" w:cstheme="minorHAnsi"/>
          <w:b/>
          <w:lang w:eastAsia="pl-PL"/>
        </w:rPr>
        <w:t>Statutu Uczelni z dnia 28 czerwca 2021 roku (tekst jednolity z dnia 20 grudnia 2023 roku),</w:t>
      </w:r>
    </w:p>
    <w:bookmarkEnd w:id="0"/>
    <w:p w:rsidR="0036558F" w:rsidRPr="0036558F" w:rsidRDefault="0036558F" w:rsidP="0036558F">
      <w:pPr>
        <w:spacing w:line="360" w:lineRule="auto"/>
        <w:rPr>
          <w:rFonts w:asciiTheme="minorHAnsi" w:hAnsiTheme="minorHAnsi"/>
          <w:b/>
        </w:rPr>
      </w:pPr>
      <w:r w:rsidRPr="0036558F">
        <w:rPr>
          <w:rFonts w:asciiTheme="minorHAnsi" w:hAnsiTheme="minorHAnsi"/>
          <w:b/>
        </w:rPr>
        <w:t>na wniosek Rektora,</w:t>
      </w:r>
    </w:p>
    <w:p w:rsidR="0036558F" w:rsidRPr="0036558F" w:rsidRDefault="0036558F" w:rsidP="0036558F">
      <w:pPr>
        <w:numPr>
          <w:ilvl w:val="0"/>
          <w:numId w:val="46"/>
        </w:numPr>
        <w:spacing w:after="200" w:line="360" w:lineRule="auto"/>
        <w:contextualSpacing/>
        <w:rPr>
          <w:rFonts w:asciiTheme="minorHAnsi" w:hAnsiTheme="minorHAnsi" w:cstheme="minorHAnsi"/>
          <w:b/>
          <w:bCs/>
          <w:iCs/>
        </w:rPr>
      </w:pPr>
      <w:r w:rsidRPr="0036558F">
        <w:rPr>
          <w:rFonts w:asciiTheme="minorHAnsi" w:hAnsiTheme="minorHAnsi" w:cstheme="minorHAnsi"/>
          <w:b/>
          <w:bCs/>
          <w:iCs/>
        </w:rPr>
        <w:t>Senat Uniwersytetu Rolniczego im. Hugona Kołłątaja w Krakowie wskazuje kandydaturę dr. inż. Tomasza Noszczyka, prof. URK, na członka Akademii Młodych Uczonych Polskiej Akademii Nauk.</w:t>
      </w:r>
    </w:p>
    <w:p w:rsidR="0036558F" w:rsidRPr="0036558F" w:rsidRDefault="0036558F" w:rsidP="0036558F">
      <w:pPr>
        <w:spacing w:after="200" w:line="360" w:lineRule="auto"/>
        <w:ind w:left="720"/>
        <w:contextualSpacing/>
        <w:rPr>
          <w:rFonts w:asciiTheme="minorHAnsi" w:hAnsiTheme="minorHAnsi" w:cstheme="minorHAnsi"/>
          <w:b/>
          <w:bCs/>
          <w:iCs/>
        </w:rPr>
      </w:pPr>
    </w:p>
    <w:p w:rsidR="0036558F" w:rsidRPr="0036558F" w:rsidRDefault="0036558F" w:rsidP="0036558F">
      <w:pPr>
        <w:numPr>
          <w:ilvl w:val="0"/>
          <w:numId w:val="46"/>
        </w:numPr>
        <w:spacing w:after="0" w:line="360" w:lineRule="auto"/>
        <w:contextualSpacing/>
        <w:rPr>
          <w:rFonts w:asciiTheme="minorHAnsi" w:hAnsiTheme="minorHAnsi" w:cstheme="minorHAnsi"/>
          <w:b/>
          <w:bCs/>
          <w:iCs/>
        </w:rPr>
      </w:pPr>
      <w:r w:rsidRPr="0036558F">
        <w:rPr>
          <w:rFonts w:asciiTheme="minorHAnsi" w:hAnsiTheme="minorHAnsi" w:cstheme="minorHAnsi"/>
          <w:b/>
          <w:bCs/>
          <w:iCs/>
        </w:rPr>
        <w:t>Uchwała wchodzi w życie z dniem podjęcia.</w:t>
      </w:r>
    </w:p>
    <w:p w:rsidR="0036558F" w:rsidRPr="0036558F" w:rsidRDefault="0036558F" w:rsidP="0036558F">
      <w:pPr>
        <w:spacing w:after="0" w:line="360" w:lineRule="auto"/>
        <w:ind w:left="720"/>
        <w:contextualSpacing/>
        <w:rPr>
          <w:rFonts w:asciiTheme="minorHAnsi" w:hAnsiTheme="minorHAnsi" w:cstheme="minorHAnsi"/>
          <w:b/>
        </w:rPr>
      </w:pPr>
    </w:p>
    <w:p w:rsidR="0036558F" w:rsidRPr="0036558F" w:rsidRDefault="0036558F" w:rsidP="0036558F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36558F">
        <w:rPr>
          <w:rFonts w:asciiTheme="minorHAnsi" w:eastAsia="Times New Roman" w:hAnsiTheme="minorHAnsi" w:cstheme="minorHAnsi"/>
          <w:b/>
          <w:bCs/>
          <w:iCs/>
        </w:rPr>
        <w:t>Uprawnionych do głosowania 40 członków Senatu, w głosowaniu udział wzięło 34.</w:t>
      </w:r>
    </w:p>
    <w:p w:rsidR="0036558F" w:rsidRDefault="0036558F" w:rsidP="0036558F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36558F">
        <w:rPr>
          <w:rFonts w:asciiTheme="minorHAnsi" w:eastAsia="Times New Roman" w:hAnsiTheme="minorHAnsi" w:cstheme="minorHAnsi"/>
          <w:b/>
          <w:bCs/>
          <w:iCs/>
        </w:rPr>
        <w:t>Oddano 34 ważne głosy: 34 za.</w:t>
      </w:r>
    </w:p>
    <w:p w:rsidR="007C3A5C" w:rsidRDefault="007C3A5C" w:rsidP="0036558F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</w:p>
    <w:p w:rsidR="007C3A5C" w:rsidRPr="002C651A" w:rsidRDefault="007C3A5C" w:rsidP="007C3A5C">
      <w:pPr>
        <w:spacing w:after="0" w:line="360" w:lineRule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Ad </w:t>
      </w: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2</w:t>
      </w:r>
    </w:p>
    <w:p w:rsidR="007C3A5C" w:rsidRPr="002C651A" w:rsidRDefault="007C3A5C" w:rsidP="007C3A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2C651A">
        <w:rPr>
          <w:rFonts w:asciiTheme="minorHAnsi" w:eastAsia="Times New Roman" w:hAnsiTheme="minorHAnsi" w:cstheme="minorHAnsi"/>
          <w:lang w:eastAsia="pl-PL"/>
        </w:rPr>
        <w:t xml:space="preserve">W dniu </w:t>
      </w:r>
      <w:r>
        <w:rPr>
          <w:rFonts w:asciiTheme="minorHAnsi" w:eastAsia="Times New Roman" w:hAnsiTheme="minorHAnsi" w:cstheme="minorHAnsi"/>
          <w:lang w:eastAsia="pl-PL"/>
        </w:rPr>
        <w:t>14 lutego 2024</w:t>
      </w:r>
      <w:r w:rsidRPr="002C651A">
        <w:rPr>
          <w:rFonts w:asciiTheme="minorHAnsi" w:eastAsia="Times New Roman" w:hAnsiTheme="minorHAnsi" w:cstheme="minorHAnsi"/>
          <w:lang w:eastAsia="pl-PL"/>
        </w:rPr>
        <w:t xml:space="preserve"> roku przeprowadzono głosowanie elektroniczne dotyczące </w:t>
      </w:r>
      <w:r>
        <w:rPr>
          <w:rFonts w:asciiTheme="minorHAnsi" w:eastAsia="Times New Roman" w:hAnsiTheme="minorHAnsi" w:cstheme="minorHAnsi"/>
          <w:lang w:eastAsia="pl-PL"/>
        </w:rPr>
        <w:t>wskazania</w:t>
      </w:r>
      <w:r w:rsidRPr="0036558F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7C3A5C">
        <w:rPr>
          <w:rFonts w:asciiTheme="minorHAnsi" w:eastAsia="Times New Roman" w:hAnsiTheme="minorHAnsi" w:cstheme="minorHAnsi"/>
          <w:lang w:eastAsia="pl-PL"/>
        </w:rPr>
        <w:t>dr inż. Kingi Dziadek</w:t>
      </w:r>
      <w:r w:rsidR="00CD58E7">
        <w:rPr>
          <w:rFonts w:asciiTheme="minorHAnsi" w:eastAsia="Times New Roman" w:hAnsiTheme="minorHAnsi" w:cstheme="minorHAnsi"/>
          <w:lang w:eastAsia="pl-PL"/>
        </w:rPr>
        <w:t>, prof. URK,</w:t>
      </w:r>
      <w:r w:rsidRPr="007C3A5C">
        <w:rPr>
          <w:rFonts w:asciiTheme="minorHAnsi" w:eastAsia="Times New Roman" w:hAnsiTheme="minorHAnsi" w:cstheme="minorHAnsi"/>
          <w:lang w:eastAsia="pl-PL"/>
        </w:rPr>
        <w:t xml:space="preserve"> jako kandydatki na członka Akademii Młodych Uczonych Polskiej Akademii Nauk.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C651A">
        <w:rPr>
          <w:rFonts w:asciiTheme="minorHAnsi" w:eastAsia="Times New Roman" w:hAnsiTheme="minorHAnsi" w:cstheme="minorHAnsi"/>
          <w:lang w:eastAsia="pl-PL"/>
        </w:rPr>
        <w:t>Materiał załączony do oryginału protokołu.</w:t>
      </w:r>
    </w:p>
    <w:p w:rsidR="007C3A5C" w:rsidRPr="0036558F" w:rsidRDefault="007C3A5C" w:rsidP="007C3A5C">
      <w:pPr>
        <w:spacing w:after="0" w:line="360" w:lineRule="auto"/>
        <w:rPr>
          <w:rFonts w:asciiTheme="minorHAnsi" w:eastAsia="Times New Roman" w:hAnsiTheme="minorHAnsi" w:cstheme="minorHAnsi"/>
          <w:bCs/>
          <w:iCs/>
        </w:rPr>
      </w:pPr>
    </w:p>
    <w:p w:rsidR="00CD58E7" w:rsidRPr="00CD58E7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CD58E7">
        <w:rPr>
          <w:rFonts w:asciiTheme="minorHAnsi" w:eastAsia="Times New Roman" w:hAnsiTheme="minorHAnsi" w:cstheme="minorHAnsi"/>
          <w:b/>
          <w:bCs/>
          <w:iCs/>
        </w:rPr>
        <w:t>W tajnym głosowaniu Senat podjął Uchwałę nr 10/2024 następującej treści:</w:t>
      </w:r>
    </w:p>
    <w:p w:rsidR="00CD58E7" w:rsidRPr="00CD58E7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</w:p>
    <w:p w:rsidR="00CD58E7" w:rsidRPr="00CD58E7" w:rsidRDefault="00CD58E7" w:rsidP="00CD58E7">
      <w:pPr>
        <w:keepNext/>
        <w:keepLines/>
        <w:spacing w:after="0" w:line="360" w:lineRule="auto"/>
        <w:outlineLvl w:val="0"/>
        <w:rPr>
          <w:rFonts w:asciiTheme="minorHAnsi" w:eastAsiaTheme="majorEastAsia" w:hAnsiTheme="minorHAnsi" w:cstheme="minorHAnsi"/>
          <w:b/>
          <w:lang w:eastAsia="pl-PL"/>
        </w:rPr>
      </w:pPr>
      <w:r w:rsidRPr="00CD58E7">
        <w:rPr>
          <w:rFonts w:asciiTheme="minorHAnsi" w:eastAsiaTheme="majorEastAsia" w:hAnsiTheme="minorHAnsi" w:cstheme="minorHAnsi"/>
          <w:b/>
          <w:bCs/>
          <w:iCs/>
          <w:lang w:eastAsia="pl-PL"/>
        </w:rPr>
        <w:t xml:space="preserve">Na podstawie art. 28 ust. 1 pkt 14 Ustawy z dnia 20 lipca 2018 roku – Prawo o szkolnictwie wyższym i nauce (Dz. U. z 2023 r. poz. 742 ze zm.), w związku z § 18 ust. 1 pkt 12 </w:t>
      </w:r>
      <w:r w:rsidRPr="00CD58E7">
        <w:rPr>
          <w:rFonts w:asciiTheme="minorHAnsi" w:eastAsiaTheme="majorEastAsia" w:hAnsiTheme="minorHAnsi" w:cstheme="minorHAnsi"/>
          <w:b/>
          <w:lang w:eastAsia="pl-PL"/>
        </w:rPr>
        <w:t>Statutu Uczelni z dnia 28 czerwca 2021 roku (tekst jednolity z dnia 20 grudnia 2023 roku),</w:t>
      </w:r>
    </w:p>
    <w:p w:rsidR="00CD58E7" w:rsidRPr="00CD58E7" w:rsidRDefault="00CD58E7" w:rsidP="00CD58E7">
      <w:pPr>
        <w:spacing w:after="0" w:line="360" w:lineRule="auto"/>
        <w:rPr>
          <w:rFonts w:asciiTheme="minorHAnsi" w:hAnsiTheme="minorHAnsi"/>
          <w:b/>
        </w:rPr>
      </w:pPr>
    </w:p>
    <w:p w:rsidR="00CD58E7" w:rsidRPr="00CD58E7" w:rsidRDefault="00CD58E7" w:rsidP="00CD58E7">
      <w:pPr>
        <w:spacing w:after="0" w:line="360" w:lineRule="auto"/>
        <w:rPr>
          <w:rFonts w:asciiTheme="minorHAnsi" w:hAnsiTheme="minorHAnsi"/>
          <w:b/>
        </w:rPr>
      </w:pPr>
      <w:r w:rsidRPr="00CD58E7">
        <w:rPr>
          <w:rFonts w:asciiTheme="minorHAnsi" w:hAnsiTheme="minorHAnsi"/>
          <w:b/>
        </w:rPr>
        <w:t>na wniosek Rektora,</w:t>
      </w:r>
    </w:p>
    <w:p w:rsidR="00CD58E7" w:rsidRPr="00CD58E7" w:rsidRDefault="00CD58E7" w:rsidP="00CD58E7">
      <w:pPr>
        <w:spacing w:after="0" w:line="360" w:lineRule="auto"/>
        <w:rPr>
          <w:rFonts w:asciiTheme="minorHAnsi" w:hAnsiTheme="minorHAnsi"/>
          <w:b/>
        </w:rPr>
      </w:pPr>
    </w:p>
    <w:p w:rsidR="00CD58E7" w:rsidRPr="00CD58E7" w:rsidRDefault="00CD58E7" w:rsidP="00CD58E7">
      <w:pPr>
        <w:numPr>
          <w:ilvl w:val="0"/>
          <w:numId w:val="47"/>
        </w:numPr>
        <w:spacing w:after="0" w:line="360" w:lineRule="auto"/>
        <w:contextualSpacing/>
        <w:rPr>
          <w:rFonts w:asciiTheme="minorHAnsi" w:hAnsiTheme="minorHAnsi" w:cstheme="minorHAnsi"/>
          <w:b/>
          <w:bCs/>
          <w:iCs/>
        </w:rPr>
      </w:pPr>
      <w:r w:rsidRPr="00CD58E7">
        <w:rPr>
          <w:rFonts w:asciiTheme="minorHAnsi" w:hAnsiTheme="minorHAnsi" w:cstheme="minorHAnsi"/>
          <w:b/>
          <w:bCs/>
          <w:iCs/>
        </w:rPr>
        <w:t>Senat Uniwersytetu Rolniczego im. Hugona Kołłątaja w Krakowie wskazuje kandydaturę dr inż. Kingi Dziadek, prof. URK na członkinię Akademii Młodych Uczonych Polskiej Akademii Nauk.</w:t>
      </w:r>
    </w:p>
    <w:p w:rsidR="00CD58E7" w:rsidRPr="00CD58E7" w:rsidRDefault="00CD58E7" w:rsidP="00CD58E7">
      <w:pPr>
        <w:spacing w:after="0" w:line="360" w:lineRule="auto"/>
        <w:ind w:left="720"/>
        <w:contextualSpacing/>
        <w:rPr>
          <w:rFonts w:asciiTheme="minorHAnsi" w:hAnsiTheme="minorHAnsi" w:cstheme="minorHAnsi"/>
          <w:b/>
          <w:bCs/>
          <w:iCs/>
        </w:rPr>
      </w:pPr>
    </w:p>
    <w:p w:rsidR="00CD58E7" w:rsidRPr="00CD58E7" w:rsidRDefault="00CD58E7" w:rsidP="00CD58E7">
      <w:pPr>
        <w:numPr>
          <w:ilvl w:val="0"/>
          <w:numId w:val="47"/>
        </w:numPr>
        <w:spacing w:after="0" w:line="360" w:lineRule="auto"/>
        <w:contextualSpacing/>
        <w:rPr>
          <w:rFonts w:asciiTheme="minorHAnsi" w:hAnsiTheme="minorHAnsi" w:cstheme="minorHAnsi"/>
          <w:b/>
          <w:bCs/>
          <w:iCs/>
        </w:rPr>
      </w:pPr>
      <w:r w:rsidRPr="00CD58E7">
        <w:rPr>
          <w:rFonts w:asciiTheme="minorHAnsi" w:hAnsiTheme="minorHAnsi" w:cstheme="minorHAnsi"/>
          <w:b/>
          <w:bCs/>
          <w:iCs/>
        </w:rPr>
        <w:t>Uchwała wchodzi w życie z dniem podjęcia.</w:t>
      </w:r>
    </w:p>
    <w:p w:rsidR="00CD58E7" w:rsidRPr="00CD58E7" w:rsidRDefault="00CD58E7" w:rsidP="00CD58E7">
      <w:pPr>
        <w:spacing w:after="0" w:line="360" w:lineRule="auto"/>
        <w:ind w:left="720"/>
        <w:contextualSpacing/>
        <w:rPr>
          <w:rFonts w:asciiTheme="minorHAnsi" w:hAnsiTheme="minorHAnsi" w:cstheme="minorHAnsi"/>
          <w:b/>
        </w:rPr>
      </w:pPr>
    </w:p>
    <w:p w:rsidR="00CD58E7" w:rsidRPr="00CD58E7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CD58E7">
        <w:rPr>
          <w:rFonts w:asciiTheme="minorHAnsi" w:eastAsia="Times New Roman" w:hAnsiTheme="minorHAnsi" w:cstheme="minorHAnsi"/>
          <w:b/>
          <w:bCs/>
          <w:iCs/>
        </w:rPr>
        <w:t>Uprawnionych do głosowania 40 członków Senatu, w głosowaniu udział wzięło 33.</w:t>
      </w:r>
    </w:p>
    <w:p w:rsidR="00CD58E7" w:rsidRPr="00CD58E7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CD58E7">
        <w:rPr>
          <w:rFonts w:asciiTheme="minorHAnsi" w:eastAsia="Times New Roman" w:hAnsiTheme="minorHAnsi" w:cstheme="minorHAnsi"/>
          <w:b/>
          <w:bCs/>
          <w:iCs/>
        </w:rPr>
        <w:t>Oddano 33 ważne głosy: 33 za.</w:t>
      </w:r>
    </w:p>
    <w:p w:rsidR="00CD58E7" w:rsidRPr="00CD58E7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CD58E7" w:rsidRPr="002C651A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2C651A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Ad </w:t>
      </w: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3</w:t>
      </w:r>
    </w:p>
    <w:p w:rsidR="00CD58E7" w:rsidRPr="002C651A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2C651A">
        <w:rPr>
          <w:rFonts w:asciiTheme="minorHAnsi" w:eastAsia="Times New Roman" w:hAnsiTheme="minorHAnsi" w:cstheme="minorHAnsi"/>
          <w:lang w:eastAsia="pl-PL"/>
        </w:rPr>
        <w:t xml:space="preserve">W dniu </w:t>
      </w:r>
      <w:r>
        <w:rPr>
          <w:rFonts w:asciiTheme="minorHAnsi" w:eastAsia="Times New Roman" w:hAnsiTheme="minorHAnsi" w:cstheme="minorHAnsi"/>
          <w:lang w:eastAsia="pl-PL"/>
        </w:rPr>
        <w:t>14 lutego 2024</w:t>
      </w:r>
      <w:r w:rsidRPr="002C651A">
        <w:rPr>
          <w:rFonts w:asciiTheme="minorHAnsi" w:eastAsia="Times New Roman" w:hAnsiTheme="minorHAnsi" w:cstheme="minorHAnsi"/>
          <w:lang w:eastAsia="pl-PL"/>
        </w:rPr>
        <w:t xml:space="preserve"> roku przeprowadzono głosowanie elektroniczne dotyczące </w:t>
      </w:r>
      <w:r>
        <w:rPr>
          <w:rFonts w:asciiTheme="minorHAnsi" w:eastAsia="Times New Roman" w:hAnsiTheme="minorHAnsi" w:cstheme="minorHAnsi"/>
          <w:lang w:eastAsia="pl-PL"/>
        </w:rPr>
        <w:t>określenia</w:t>
      </w:r>
      <w:r w:rsidRPr="00CD58E7">
        <w:rPr>
          <w:rFonts w:asciiTheme="minorHAnsi" w:eastAsia="Times New Roman" w:hAnsiTheme="minorHAnsi" w:cstheme="minorHAnsi"/>
          <w:lang w:eastAsia="pl-PL"/>
        </w:rPr>
        <w:t xml:space="preserve"> szczegółowego podziału miejsc mandatowych w Kolegium elektorów.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C651A">
        <w:rPr>
          <w:rFonts w:asciiTheme="minorHAnsi" w:eastAsia="Times New Roman" w:hAnsiTheme="minorHAnsi" w:cstheme="minorHAnsi"/>
          <w:lang w:eastAsia="pl-PL"/>
        </w:rPr>
        <w:t>Materiał załączony do oryginału protokołu.</w:t>
      </w:r>
    </w:p>
    <w:p w:rsidR="00CD58E7" w:rsidRPr="00CD58E7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bCs/>
          <w:iCs/>
        </w:rPr>
      </w:pPr>
    </w:p>
    <w:p w:rsidR="00CD58E7" w:rsidRPr="00CD58E7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CD58E7">
        <w:rPr>
          <w:rFonts w:asciiTheme="minorHAnsi" w:eastAsia="Times New Roman" w:hAnsiTheme="minorHAnsi" w:cstheme="minorHAnsi"/>
          <w:b/>
          <w:bCs/>
          <w:iCs/>
        </w:rPr>
        <w:t>W jawnym głosowaniu Senat podjął Uchwałę nr 11/2024 następującej treści:</w:t>
      </w:r>
    </w:p>
    <w:p w:rsidR="00CD58E7" w:rsidRPr="00CD58E7" w:rsidRDefault="00CD58E7" w:rsidP="00CD58E7">
      <w:pPr>
        <w:keepNext/>
        <w:keepLines/>
        <w:spacing w:before="240" w:after="480" w:line="360" w:lineRule="auto"/>
        <w:outlineLvl w:val="0"/>
        <w:rPr>
          <w:rFonts w:asciiTheme="minorHAnsi" w:eastAsiaTheme="majorEastAsia" w:hAnsiTheme="minorHAnsi" w:cstheme="minorHAnsi"/>
          <w:b/>
          <w:lang w:eastAsia="pl-PL"/>
        </w:rPr>
      </w:pPr>
      <w:r w:rsidRPr="00CD58E7">
        <w:rPr>
          <w:rFonts w:asciiTheme="minorHAnsi" w:eastAsiaTheme="majorEastAsia" w:hAnsiTheme="minorHAnsi" w:cstheme="minorHAnsi"/>
          <w:b/>
          <w:bCs/>
          <w:iCs/>
          <w:lang w:eastAsia="pl-PL"/>
        </w:rPr>
        <w:t xml:space="preserve">Na podstawie § 18 ust. 4 </w:t>
      </w:r>
      <w:r w:rsidRPr="00CD58E7">
        <w:rPr>
          <w:rFonts w:asciiTheme="minorHAnsi" w:eastAsiaTheme="majorEastAsia" w:hAnsiTheme="minorHAnsi" w:cstheme="minorHAnsi"/>
          <w:b/>
          <w:lang w:eastAsia="pl-PL"/>
        </w:rPr>
        <w:t>Statutu Uczelni z dnia 28 czerwca 2021 roku (tekst jednolity z dnia 20 grudnia 2023 roku),</w:t>
      </w:r>
    </w:p>
    <w:p w:rsidR="00CD58E7" w:rsidRPr="00CD58E7" w:rsidRDefault="00CD58E7" w:rsidP="00CD58E7">
      <w:pPr>
        <w:spacing w:line="360" w:lineRule="auto"/>
        <w:rPr>
          <w:rFonts w:asciiTheme="minorHAnsi" w:hAnsiTheme="minorHAnsi"/>
          <w:b/>
        </w:rPr>
      </w:pPr>
      <w:r w:rsidRPr="00CD58E7">
        <w:rPr>
          <w:rFonts w:asciiTheme="minorHAnsi" w:hAnsiTheme="minorHAnsi"/>
          <w:b/>
        </w:rPr>
        <w:t>na wniosek Rektora,</w:t>
      </w:r>
    </w:p>
    <w:p w:rsidR="00CD58E7" w:rsidRPr="00CD58E7" w:rsidRDefault="00CD58E7" w:rsidP="00CD58E7">
      <w:pPr>
        <w:numPr>
          <w:ilvl w:val="0"/>
          <w:numId w:val="48"/>
        </w:numPr>
        <w:spacing w:after="200" w:line="360" w:lineRule="auto"/>
        <w:contextualSpacing/>
        <w:rPr>
          <w:rFonts w:asciiTheme="minorHAnsi" w:hAnsiTheme="minorHAnsi" w:cstheme="minorHAnsi"/>
          <w:b/>
          <w:bCs/>
          <w:iCs/>
        </w:rPr>
      </w:pPr>
      <w:r w:rsidRPr="00CD58E7">
        <w:rPr>
          <w:rFonts w:asciiTheme="minorHAnsi" w:hAnsiTheme="minorHAnsi" w:cstheme="minorHAnsi"/>
          <w:b/>
          <w:bCs/>
          <w:iCs/>
        </w:rPr>
        <w:t xml:space="preserve">Senat Uniwersytetu Rolniczego im. Hugona Kołłątaja w Krakowie określa szczegółowy podział miejsc mandatowych w Kolegium elektorów na kadencję 2024–2028 </w:t>
      </w:r>
      <w:r w:rsidR="00F04D94">
        <w:rPr>
          <w:rFonts w:asciiTheme="minorHAnsi" w:hAnsiTheme="minorHAnsi" w:cstheme="minorHAnsi"/>
          <w:b/>
          <w:bCs/>
          <w:iCs/>
        </w:rPr>
        <w:br/>
      </w:r>
      <w:r w:rsidRPr="00CD58E7">
        <w:rPr>
          <w:rFonts w:asciiTheme="minorHAnsi" w:hAnsiTheme="minorHAnsi" w:cstheme="minorHAnsi"/>
          <w:b/>
          <w:bCs/>
          <w:iCs/>
        </w:rPr>
        <w:t>– w brzmieniu Załącznika.</w:t>
      </w:r>
    </w:p>
    <w:p w:rsidR="00CD58E7" w:rsidRPr="00CD58E7" w:rsidRDefault="00CD58E7" w:rsidP="00CD58E7">
      <w:pPr>
        <w:spacing w:after="200" w:line="360" w:lineRule="auto"/>
        <w:ind w:left="720"/>
        <w:contextualSpacing/>
        <w:rPr>
          <w:rFonts w:asciiTheme="minorHAnsi" w:hAnsiTheme="minorHAnsi" w:cstheme="minorHAnsi"/>
          <w:b/>
          <w:bCs/>
          <w:iCs/>
        </w:rPr>
      </w:pPr>
    </w:p>
    <w:p w:rsidR="00CD58E7" w:rsidRPr="00CD58E7" w:rsidRDefault="00CD58E7" w:rsidP="00CD58E7">
      <w:pPr>
        <w:numPr>
          <w:ilvl w:val="0"/>
          <w:numId w:val="48"/>
        </w:numPr>
        <w:spacing w:after="0" w:line="360" w:lineRule="auto"/>
        <w:contextualSpacing/>
        <w:rPr>
          <w:rFonts w:asciiTheme="minorHAnsi" w:hAnsiTheme="minorHAnsi" w:cstheme="minorHAnsi"/>
          <w:b/>
          <w:bCs/>
          <w:iCs/>
        </w:rPr>
      </w:pPr>
      <w:r w:rsidRPr="00CD58E7">
        <w:rPr>
          <w:rFonts w:asciiTheme="minorHAnsi" w:hAnsiTheme="minorHAnsi" w:cstheme="minorHAnsi"/>
          <w:b/>
          <w:bCs/>
          <w:iCs/>
        </w:rPr>
        <w:t>Uchwała wchodzi w życie z dniem podjęcia.</w:t>
      </w:r>
    </w:p>
    <w:p w:rsidR="00CD58E7" w:rsidRPr="00CD58E7" w:rsidRDefault="00CD58E7" w:rsidP="00CD58E7">
      <w:pPr>
        <w:spacing w:after="0" w:line="360" w:lineRule="auto"/>
        <w:ind w:left="720"/>
        <w:contextualSpacing/>
        <w:rPr>
          <w:rFonts w:asciiTheme="minorHAnsi" w:hAnsiTheme="minorHAnsi" w:cstheme="minorHAnsi"/>
          <w:b/>
        </w:rPr>
      </w:pPr>
    </w:p>
    <w:p w:rsidR="00CD58E7" w:rsidRPr="00CD58E7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CD58E7">
        <w:rPr>
          <w:rFonts w:asciiTheme="minorHAnsi" w:eastAsia="Times New Roman" w:hAnsiTheme="minorHAnsi" w:cstheme="minorHAnsi"/>
          <w:b/>
          <w:bCs/>
          <w:iCs/>
        </w:rPr>
        <w:t>Uprawnionych do głosowania 40 członków Senatu, w głosowaniu udział wzięło 30.</w:t>
      </w:r>
    </w:p>
    <w:p w:rsidR="00CD58E7" w:rsidRPr="00CD58E7" w:rsidRDefault="00CD58E7" w:rsidP="00CD58E7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  <w:r w:rsidRPr="00CD58E7">
        <w:rPr>
          <w:rFonts w:asciiTheme="minorHAnsi" w:eastAsia="Times New Roman" w:hAnsiTheme="minorHAnsi" w:cstheme="minorHAnsi"/>
          <w:b/>
          <w:bCs/>
          <w:iCs/>
        </w:rPr>
        <w:t>Oddano 30 ważnych głosów: 30 za.</w:t>
      </w:r>
    </w:p>
    <w:p w:rsidR="007C3A5C" w:rsidRPr="0036558F" w:rsidRDefault="007C3A5C" w:rsidP="0036558F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</w:rPr>
      </w:pPr>
    </w:p>
    <w:p w:rsidR="0036558F" w:rsidRPr="0036558F" w:rsidRDefault="0036558F" w:rsidP="0036558F">
      <w:pPr>
        <w:spacing w:after="0" w:line="36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2C651A" w:rsidRPr="002C651A" w:rsidRDefault="002C651A" w:rsidP="002C651A">
      <w:pPr>
        <w:spacing w:after="0" w:line="360" w:lineRule="auto"/>
        <w:ind w:left="5664"/>
        <w:rPr>
          <w:rFonts w:asciiTheme="minorHAnsi" w:eastAsia="Times New Roman" w:hAnsiTheme="minorHAnsi" w:cstheme="minorHAnsi"/>
          <w:lang w:eastAsia="pl-PL"/>
        </w:rPr>
      </w:pPr>
    </w:p>
    <w:p w:rsidR="009C62BA" w:rsidRPr="002C651A" w:rsidRDefault="009C62BA" w:rsidP="002C651A">
      <w:pPr>
        <w:spacing w:after="0" w:line="360" w:lineRule="auto"/>
        <w:ind w:left="5664"/>
        <w:rPr>
          <w:rFonts w:asciiTheme="minorHAnsi" w:eastAsia="Times New Roman" w:hAnsiTheme="minorHAnsi" w:cstheme="minorHAnsi"/>
          <w:lang w:eastAsia="pl-PL"/>
        </w:rPr>
      </w:pPr>
      <w:r w:rsidRPr="002C651A">
        <w:rPr>
          <w:rFonts w:asciiTheme="minorHAnsi" w:eastAsia="Times New Roman" w:hAnsiTheme="minorHAnsi" w:cstheme="minorHAnsi"/>
          <w:lang w:eastAsia="pl-PL"/>
        </w:rPr>
        <w:t xml:space="preserve">Przewodniczący Senatu   </w:t>
      </w:r>
    </w:p>
    <w:p w:rsidR="009C62BA" w:rsidRPr="002C651A" w:rsidRDefault="009C62BA" w:rsidP="002C651A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:rsidR="009C62BA" w:rsidRPr="001D5666" w:rsidRDefault="009C62BA" w:rsidP="002C651A">
      <w:pPr>
        <w:spacing w:after="0" w:line="360" w:lineRule="auto"/>
        <w:rPr>
          <w:rFonts w:asciiTheme="minorHAnsi" w:eastAsia="Times New Roman" w:hAnsiTheme="minorHAnsi" w:cstheme="minorHAnsi"/>
          <w:lang w:val="en-US" w:eastAsia="pl-PL"/>
        </w:rPr>
      </w:pPr>
      <w:r w:rsidRPr="002C651A">
        <w:rPr>
          <w:rFonts w:asciiTheme="minorHAnsi" w:eastAsia="Times New Roman" w:hAnsiTheme="minorHAnsi" w:cstheme="minorHAnsi"/>
          <w:lang w:eastAsia="pl-PL"/>
        </w:rPr>
        <w:tab/>
      </w:r>
      <w:r w:rsidRPr="002C651A">
        <w:rPr>
          <w:rFonts w:asciiTheme="minorHAnsi" w:eastAsia="Times New Roman" w:hAnsiTheme="minorHAnsi" w:cstheme="minorHAnsi"/>
          <w:lang w:eastAsia="pl-PL"/>
        </w:rPr>
        <w:tab/>
      </w:r>
      <w:r w:rsidRPr="002C651A">
        <w:rPr>
          <w:rFonts w:asciiTheme="minorHAnsi" w:eastAsia="Times New Roman" w:hAnsiTheme="minorHAnsi" w:cstheme="minorHAnsi"/>
          <w:lang w:eastAsia="pl-PL"/>
        </w:rPr>
        <w:tab/>
      </w:r>
      <w:r w:rsidRPr="002C651A">
        <w:rPr>
          <w:rFonts w:asciiTheme="minorHAnsi" w:eastAsia="Times New Roman" w:hAnsiTheme="minorHAnsi" w:cstheme="minorHAnsi"/>
          <w:lang w:eastAsia="pl-PL"/>
        </w:rPr>
        <w:tab/>
      </w:r>
      <w:r w:rsidRPr="002C651A">
        <w:rPr>
          <w:rFonts w:asciiTheme="minorHAnsi" w:eastAsia="Times New Roman" w:hAnsiTheme="minorHAnsi" w:cstheme="minorHAnsi"/>
          <w:lang w:eastAsia="pl-PL"/>
        </w:rPr>
        <w:tab/>
      </w:r>
      <w:r w:rsidRPr="002C651A">
        <w:rPr>
          <w:rFonts w:asciiTheme="minorHAnsi" w:eastAsia="Times New Roman" w:hAnsiTheme="minorHAnsi" w:cstheme="minorHAnsi"/>
          <w:lang w:eastAsia="pl-PL"/>
        </w:rPr>
        <w:tab/>
      </w:r>
      <w:r w:rsidRPr="002C651A">
        <w:rPr>
          <w:rFonts w:asciiTheme="minorHAnsi" w:eastAsia="Times New Roman" w:hAnsiTheme="minorHAnsi" w:cstheme="minorHAnsi"/>
          <w:lang w:eastAsia="pl-PL"/>
        </w:rPr>
        <w:tab/>
        <w:t xml:space="preserve">    </w:t>
      </w:r>
      <w:r w:rsidRPr="001D5666">
        <w:rPr>
          <w:rFonts w:asciiTheme="minorHAnsi" w:eastAsia="Times New Roman" w:hAnsiTheme="minorHAnsi" w:cstheme="minorHAnsi"/>
          <w:lang w:val="en-US" w:eastAsia="pl-PL"/>
        </w:rPr>
        <w:t>dr hab. inż. Sylwester Tabor, prof. URK</w:t>
      </w:r>
    </w:p>
    <w:p w:rsidR="009C62BA" w:rsidRPr="001D5666" w:rsidRDefault="009C62BA" w:rsidP="002C651A">
      <w:pPr>
        <w:spacing w:after="0" w:line="360" w:lineRule="auto"/>
        <w:rPr>
          <w:rFonts w:asciiTheme="minorHAnsi" w:hAnsiTheme="minorHAnsi" w:cstheme="minorHAnsi"/>
          <w:lang w:val="en-US"/>
        </w:rPr>
      </w:pPr>
    </w:p>
    <w:p w:rsidR="009C62BA" w:rsidRPr="002C651A" w:rsidRDefault="009C62BA" w:rsidP="002C651A">
      <w:pPr>
        <w:spacing w:after="0" w:line="360" w:lineRule="auto"/>
        <w:rPr>
          <w:rFonts w:asciiTheme="minorHAnsi" w:hAnsiTheme="minorHAnsi" w:cstheme="minorHAnsi"/>
        </w:rPr>
      </w:pPr>
      <w:r w:rsidRPr="002C651A">
        <w:rPr>
          <w:rFonts w:asciiTheme="minorHAnsi" w:eastAsia="Times New Roman" w:hAnsiTheme="minorHAnsi" w:cstheme="minorHAnsi"/>
          <w:lang w:eastAsia="pl-PL"/>
        </w:rPr>
        <w:t>Osob</w:t>
      </w:r>
      <w:r w:rsidR="0036558F">
        <w:rPr>
          <w:rFonts w:asciiTheme="minorHAnsi" w:eastAsia="Times New Roman" w:hAnsiTheme="minorHAnsi" w:cstheme="minorHAnsi"/>
          <w:lang w:eastAsia="pl-PL"/>
        </w:rPr>
        <w:t>y</w:t>
      </w:r>
      <w:r w:rsidRPr="002C651A">
        <w:rPr>
          <w:rFonts w:asciiTheme="minorHAnsi" w:eastAsia="Times New Roman" w:hAnsiTheme="minorHAnsi" w:cstheme="minorHAnsi"/>
          <w:lang w:eastAsia="pl-PL"/>
        </w:rPr>
        <w:t xml:space="preserve"> odpowiedzialna  za głosowania elektroniczne:</w:t>
      </w:r>
    </w:p>
    <w:p w:rsidR="009C62BA" w:rsidRPr="002C651A" w:rsidRDefault="009C62BA" w:rsidP="002C651A">
      <w:pPr>
        <w:spacing w:after="0" w:line="360" w:lineRule="auto"/>
        <w:rPr>
          <w:rFonts w:asciiTheme="minorHAnsi" w:hAnsiTheme="minorHAnsi" w:cstheme="minorHAnsi"/>
        </w:rPr>
      </w:pPr>
    </w:p>
    <w:p w:rsidR="0036558F" w:rsidRDefault="0036558F" w:rsidP="002C651A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 inż. Maciej Brożek</w:t>
      </w:r>
    </w:p>
    <w:p w:rsidR="0036558F" w:rsidRDefault="0036558F" w:rsidP="002C651A">
      <w:pPr>
        <w:spacing w:after="0" w:line="360" w:lineRule="auto"/>
        <w:rPr>
          <w:rFonts w:asciiTheme="minorHAnsi" w:hAnsiTheme="minorHAnsi" w:cstheme="minorHAnsi"/>
        </w:rPr>
      </w:pPr>
    </w:p>
    <w:p w:rsidR="009C62BA" w:rsidRDefault="0036558F" w:rsidP="002C651A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Monika Marszlik</w:t>
      </w:r>
    </w:p>
    <w:p w:rsidR="001F72F6" w:rsidRPr="002C651A" w:rsidRDefault="001F72F6" w:rsidP="002C651A">
      <w:pPr>
        <w:spacing w:after="0" w:line="360" w:lineRule="auto"/>
        <w:rPr>
          <w:rFonts w:asciiTheme="minorHAnsi" w:hAnsiTheme="minorHAnsi" w:cstheme="minorHAnsi"/>
        </w:rPr>
      </w:pPr>
    </w:p>
    <w:p w:rsidR="009C62BA" w:rsidRPr="002C651A" w:rsidRDefault="009C62BA" w:rsidP="002C651A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2C651A">
        <w:rPr>
          <w:rFonts w:asciiTheme="minorHAnsi" w:hAnsiTheme="minorHAnsi" w:cstheme="minorHAnsi"/>
        </w:rPr>
        <w:t xml:space="preserve">Sporządziła </w:t>
      </w:r>
      <w:r w:rsidRPr="002C651A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36558F" w:rsidRDefault="0036558F" w:rsidP="0036558F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Monika Marszlik</w:t>
      </w:r>
    </w:p>
    <w:p w:rsidR="00FE1211" w:rsidRPr="002C651A" w:rsidRDefault="00FE1211" w:rsidP="0036558F">
      <w:pPr>
        <w:spacing w:after="0" w:line="360" w:lineRule="auto"/>
        <w:rPr>
          <w:rFonts w:asciiTheme="minorHAnsi" w:hAnsiTheme="minorHAnsi" w:cstheme="minorHAnsi"/>
        </w:rPr>
      </w:pPr>
    </w:p>
    <w:sectPr w:rsidR="00FE1211" w:rsidRPr="002C651A" w:rsidSect="00FE1211">
      <w:footerReference w:type="default" r:id="rId8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1D" w:rsidRDefault="0083291D">
      <w:pPr>
        <w:spacing w:after="0" w:line="240" w:lineRule="auto"/>
      </w:pPr>
      <w:r>
        <w:separator/>
      </w:r>
    </w:p>
  </w:endnote>
  <w:endnote w:type="continuationSeparator" w:id="0">
    <w:p w:rsidR="0083291D" w:rsidRDefault="0083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392487"/>
      <w:docPartObj>
        <w:docPartGallery w:val="Page Numbers (Bottom of Page)"/>
        <w:docPartUnique/>
      </w:docPartObj>
    </w:sdtPr>
    <w:sdtEndPr/>
    <w:sdtContent>
      <w:p w:rsidR="00545AF0" w:rsidRDefault="00545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C7">
          <w:rPr>
            <w:noProof/>
          </w:rPr>
          <w:t>2</w:t>
        </w:r>
        <w:r>
          <w:fldChar w:fldCharType="end"/>
        </w:r>
      </w:p>
    </w:sdtContent>
  </w:sdt>
  <w:p w:rsidR="00545AF0" w:rsidRDefault="00545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1D" w:rsidRDefault="0083291D">
      <w:pPr>
        <w:spacing w:after="0" w:line="240" w:lineRule="auto"/>
      </w:pPr>
      <w:r>
        <w:separator/>
      </w:r>
    </w:p>
  </w:footnote>
  <w:footnote w:type="continuationSeparator" w:id="0">
    <w:p w:rsidR="0083291D" w:rsidRDefault="0083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EFE"/>
    <w:multiLevelType w:val="hybridMultilevel"/>
    <w:tmpl w:val="7364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39B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30D"/>
    <w:multiLevelType w:val="hybridMultilevel"/>
    <w:tmpl w:val="C436FBFC"/>
    <w:lvl w:ilvl="0" w:tplc="0415000F">
      <w:start w:val="1"/>
      <w:numFmt w:val="decimal"/>
      <w:lvlText w:val="%1."/>
      <w:lvlJc w:val="left"/>
      <w:pPr>
        <w:ind w:left="9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3" w15:restartNumberingAfterBreak="0">
    <w:nsid w:val="0A592BEB"/>
    <w:multiLevelType w:val="hybridMultilevel"/>
    <w:tmpl w:val="B7ACF678"/>
    <w:lvl w:ilvl="0" w:tplc="23F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3354822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C67BAE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44F7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D1FBA"/>
    <w:multiLevelType w:val="hybridMultilevel"/>
    <w:tmpl w:val="73646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B2284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97225"/>
    <w:multiLevelType w:val="hybridMultilevel"/>
    <w:tmpl w:val="B90A3E84"/>
    <w:lvl w:ilvl="0" w:tplc="4B6CD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F4D5A"/>
    <w:multiLevelType w:val="hybridMultilevel"/>
    <w:tmpl w:val="C4CEB264"/>
    <w:lvl w:ilvl="0" w:tplc="F216D2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67754"/>
    <w:multiLevelType w:val="hybridMultilevel"/>
    <w:tmpl w:val="482297C2"/>
    <w:lvl w:ilvl="0" w:tplc="6E925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B6105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A464B"/>
    <w:multiLevelType w:val="hybridMultilevel"/>
    <w:tmpl w:val="B34AC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C0ED8"/>
    <w:multiLevelType w:val="hybridMultilevel"/>
    <w:tmpl w:val="B34AC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6216C"/>
    <w:multiLevelType w:val="hybridMultilevel"/>
    <w:tmpl w:val="699CF6E8"/>
    <w:lvl w:ilvl="0" w:tplc="E3FAA392">
      <w:start w:val="1"/>
      <w:numFmt w:val="decimal"/>
      <w:lvlText w:val="%1)"/>
      <w:lvlJc w:val="left"/>
      <w:pPr>
        <w:ind w:left="78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5D93EFD"/>
    <w:multiLevelType w:val="hybridMultilevel"/>
    <w:tmpl w:val="9E4A2780"/>
    <w:lvl w:ilvl="0" w:tplc="A19459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52414"/>
    <w:multiLevelType w:val="hybridMultilevel"/>
    <w:tmpl w:val="3426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53A49"/>
    <w:multiLevelType w:val="hybridMultilevel"/>
    <w:tmpl w:val="110EAF5A"/>
    <w:lvl w:ilvl="0" w:tplc="24424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AA1E15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24BEC"/>
    <w:multiLevelType w:val="hybridMultilevel"/>
    <w:tmpl w:val="699CF6E8"/>
    <w:lvl w:ilvl="0" w:tplc="E3FAA392">
      <w:start w:val="1"/>
      <w:numFmt w:val="decimal"/>
      <w:lvlText w:val="%1)"/>
      <w:lvlJc w:val="left"/>
      <w:pPr>
        <w:ind w:left="78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2B6C1A01"/>
    <w:multiLevelType w:val="hybridMultilevel"/>
    <w:tmpl w:val="F44CC2C2"/>
    <w:lvl w:ilvl="0" w:tplc="31CCC7EA">
      <w:start w:val="1"/>
      <w:numFmt w:val="lowerLetter"/>
      <w:lvlText w:val="%1)"/>
      <w:lvlJc w:val="left"/>
      <w:pPr>
        <w:ind w:left="1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 w15:restartNumberingAfterBreak="0">
    <w:nsid w:val="2D32020F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4817"/>
    <w:multiLevelType w:val="hybridMultilevel"/>
    <w:tmpl w:val="FF725A62"/>
    <w:lvl w:ilvl="0" w:tplc="D3DE6A4A">
      <w:start w:val="1"/>
      <w:numFmt w:val="decimal"/>
      <w:lvlText w:val="%1)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23" w15:restartNumberingAfterBreak="0">
    <w:nsid w:val="31DC0482"/>
    <w:multiLevelType w:val="hybridMultilevel"/>
    <w:tmpl w:val="3426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D0708"/>
    <w:multiLevelType w:val="hybridMultilevel"/>
    <w:tmpl w:val="C436FBFC"/>
    <w:lvl w:ilvl="0" w:tplc="0415000F">
      <w:start w:val="1"/>
      <w:numFmt w:val="decimal"/>
      <w:lvlText w:val="%1."/>
      <w:lvlJc w:val="left"/>
      <w:pPr>
        <w:ind w:left="9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25" w15:restartNumberingAfterBreak="0">
    <w:nsid w:val="37336339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23766"/>
    <w:multiLevelType w:val="hybridMultilevel"/>
    <w:tmpl w:val="482297C2"/>
    <w:lvl w:ilvl="0" w:tplc="6E925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5A79E7"/>
    <w:multiLevelType w:val="hybridMultilevel"/>
    <w:tmpl w:val="3426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A64EB"/>
    <w:multiLevelType w:val="hybridMultilevel"/>
    <w:tmpl w:val="16087F7A"/>
    <w:lvl w:ilvl="0" w:tplc="011E4D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F017F8"/>
    <w:multiLevelType w:val="hybridMultilevel"/>
    <w:tmpl w:val="C436FBFC"/>
    <w:lvl w:ilvl="0" w:tplc="0415000F">
      <w:start w:val="1"/>
      <w:numFmt w:val="decimal"/>
      <w:lvlText w:val="%1."/>
      <w:lvlJc w:val="left"/>
      <w:pPr>
        <w:ind w:left="9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30" w15:restartNumberingAfterBreak="0">
    <w:nsid w:val="42DB0D42"/>
    <w:multiLevelType w:val="hybridMultilevel"/>
    <w:tmpl w:val="9880D548"/>
    <w:lvl w:ilvl="0" w:tplc="EED4DD76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 w15:restartNumberingAfterBreak="0">
    <w:nsid w:val="435A0BE2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538B5"/>
    <w:multiLevelType w:val="hybridMultilevel"/>
    <w:tmpl w:val="5636BC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5071A"/>
    <w:multiLevelType w:val="hybridMultilevel"/>
    <w:tmpl w:val="F44CC2C2"/>
    <w:lvl w:ilvl="0" w:tplc="31CCC7EA">
      <w:start w:val="1"/>
      <w:numFmt w:val="lowerLetter"/>
      <w:lvlText w:val="%1)"/>
      <w:lvlJc w:val="left"/>
      <w:pPr>
        <w:ind w:left="14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4" w15:restartNumberingAfterBreak="0">
    <w:nsid w:val="589B7E61"/>
    <w:multiLevelType w:val="hybridMultilevel"/>
    <w:tmpl w:val="AD44811E"/>
    <w:lvl w:ilvl="0" w:tplc="E51E6648">
      <w:start w:val="1"/>
      <w:numFmt w:val="decimal"/>
      <w:lvlText w:val="%1."/>
      <w:lvlJc w:val="left"/>
      <w:pPr>
        <w:ind w:left="91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35" w15:restartNumberingAfterBreak="0">
    <w:nsid w:val="5BE238C8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22CAD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A5C95"/>
    <w:multiLevelType w:val="hybridMultilevel"/>
    <w:tmpl w:val="2A38EA18"/>
    <w:lvl w:ilvl="0" w:tplc="5B6A6F0C">
      <w:start w:val="1"/>
      <w:numFmt w:val="decimal"/>
      <w:lvlText w:val="%1."/>
      <w:lvlJc w:val="left"/>
      <w:pPr>
        <w:ind w:left="34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941E01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2642C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80A7B"/>
    <w:multiLevelType w:val="hybridMultilevel"/>
    <w:tmpl w:val="9880D548"/>
    <w:lvl w:ilvl="0" w:tplc="EED4DD76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1" w15:restartNumberingAfterBreak="0">
    <w:nsid w:val="73F24F62"/>
    <w:multiLevelType w:val="hybridMultilevel"/>
    <w:tmpl w:val="E21E2748"/>
    <w:lvl w:ilvl="0" w:tplc="5122E2E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C708B"/>
    <w:multiLevelType w:val="hybridMultilevel"/>
    <w:tmpl w:val="C4EE8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B7D45"/>
    <w:multiLevelType w:val="hybridMultilevel"/>
    <w:tmpl w:val="A36A8710"/>
    <w:lvl w:ilvl="0" w:tplc="83F83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184E19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003C1"/>
    <w:multiLevelType w:val="hybridMultilevel"/>
    <w:tmpl w:val="8EB4272A"/>
    <w:lvl w:ilvl="0" w:tplc="FFC249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0"/>
  </w:num>
  <w:num w:numId="6">
    <w:abstractNumId w:val="20"/>
  </w:num>
  <w:num w:numId="7">
    <w:abstractNumId w:val="0"/>
  </w:num>
  <w:num w:numId="8">
    <w:abstractNumId w:val="24"/>
  </w:num>
  <w:num w:numId="9">
    <w:abstractNumId w:val="40"/>
  </w:num>
  <w:num w:numId="10">
    <w:abstractNumId w:val="33"/>
  </w:num>
  <w:num w:numId="11">
    <w:abstractNumId w:val="14"/>
  </w:num>
  <w:num w:numId="12">
    <w:abstractNumId w:val="29"/>
  </w:num>
  <w:num w:numId="13">
    <w:abstractNumId w:val="34"/>
  </w:num>
  <w:num w:numId="14">
    <w:abstractNumId w:val="19"/>
  </w:num>
  <w:num w:numId="15">
    <w:abstractNumId w:val="12"/>
  </w:num>
  <w:num w:numId="16">
    <w:abstractNumId w:val="43"/>
  </w:num>
  <w:num w:numId="17">
    <w:abstractNumId w:val="26"/>
  </w:num>
  <w:num w:numId="18">
    <w:abstractNumId w:val="32"/>
  </w:num>
  <w:num w:numId="19">
    <w:abstractNumId w:val="6"/>
  </w:num>
  <w:num w:numId="20">
    <w:abstractNumId w:val="3"/>
  </w:num>
  <w:num w:numId="21">
    <w:abstractNumId w:val="17"/>
  </w:num>
  <w:num w:numId="22">
    <w:abstractNumId w:val="8"/>
  </w:num>
  <w:num w:numId="23">
    <w:abstractNumId w:val="13"/>
  </w:num>
  <w:num w:numId="24">
    <w:abstractNumId w:val="10"/>
  </w:num>
  <w:num w:numId="25">
    <w:abstractNumId w:val="38"/>
  </w:num>
  <w:num w:numId="26">
    <w:abstractNumId w:val="11"/>
  </w:num>
  <w:num w:numId="27">
    <w:abstractNumId w:val="42"/>
  </w:num>
  <w:num w:numId="28">
    <w:abstractNumId w:val="15"/>
  </w:num>
  <w:num w:numId="29">
    <w:abstractNumId w:val="28"/>
  </w:num>
  <w:num w:numId="30">
    <w:abstractNumId w:val="39"/>
  </w:num>
  <w:num w:numId="31">
    <w:abstractNumId w:val="31"/>
  </w:num>
  <w:num w:numId="32">
    <w:abstractNumId w:val="7"/>
  </w:num>
  <w:num w:numId="33">
    <w:abstractNumId w:val="9"/>
  </w:num>
  <w:num w:numId="34">
    <w:abstractNumId w:val="25"/>
  </w:num>
  <w:num w:numId="35">
    <w:abstractNumId w:val="36"/>
  </w:num>
  <w:num w:numId="36">
    <w:abstractNumId w:val="4"/>
  </w:num>
  <w:num w:numId="37">
    <w:abstractNumId w:val="44"/>
  </w:num>
  <w:num w:numId="38">
    <w:abstractNumId w:val="1"/>
  </w:num>
  <w:num w:numId="39">
    <w:abstractNumId w:val="5"/>
  </w:num>
  <w:num w:numId="40">
    <w:abstractNumId w:val="18"/>
  </w:num>
  <w:num w:numId="41">
    <w:abstractNumId w:val="45"/>
  </w:num>
  <w:num w:numId="42">
    <w:abstractNumId w:val="21"/>
  </w:num>
  <w:num w:numId="43">
    <w:abstractNumId w:val="35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BA"/>
    <w:rsid w:val="00015337"/>
    <w:rsid w:val="000559C0"/>
    <w:rsid w:val="000A5925"/>
    <w:rsid w:val="001B3124"/>
    <w:rsid w:val="001D5666"/>
    <w:rsid w:val="001D5C68"/>
    <w:rsid w:val="001F72F6"/>
    <w:rsid w:val="002C651A"/>
    <w:rsid w:val="002C6ACC"/>
    <w:rsid w:val="002D21F4"/>
    <w:rsid w:val="00355B5B"/>
    <w:rsid w:val="0036558F"/>
    <w:rsid w:val="0036731E"/>
    <w:rsid w:val="003C55A4"/>
    <w:rsid w:val="003D72C8"/>
    <w:rsid w:val="00435495"/>
    <w:rsid w:val="00443C17"/>
    <w:rsid w:val="004670F4"/>
    <w:rsid w:val="00545AF0"/>
    <w:rsid w:val="00643014"/>
    <w:rsid w:val="006E0565"/>
    <w:rsid w:val="007124F7"/>
    <w:rsid w:val="00726A19"/>
    <w:rsid w:val="007C3A5C"/>
    <w:rsid w:val="008233CD"/>
    <w:rsid w:val="0083291D"/>
    <w:rsid w:val="0086262D"/>
    <w:rsid w:val="0089225F"/>
    <w:rsid w:val="008A0CA8"/>
    <w:rsid w:val="00942E09"/>
    <w:rsid w:val="00971DC7"/>
    <w:rsid w:val="009828DD"/>
    <w:rsid w:val="009C62BA"/>
    <w:rsid w:val="00A80064"/>
    <w:rsid w:val="00AB729E"/>
    <w:rsid w:val="00AC2BD6"/>
    <w:rsid w:val="00C23018"/>
    <w:rsid w:val="00CC2E73"/>
    <w:rsid w:val="00CD58E7"/>
    <w:rsid w:val="00DE2BC5"/>
    <w:rsid w:val="00E03AD0"/>
    <w:rsid w:val="00E30DB6"/>
    <w:rsid w:val="00E57C21"/>
    <w:rsid w:val="00E866E0"/>
    <w:rsid w:val="00E91229"/>
    <w:rsid w:val="00EA05A3"/>
    <w:rsid w:val="00F04D94"/>
    <w:rsid w:val="00F1319C"/>
    <w:rsid w:val="00FE0FAE"/>
    <w:rsid w:val="00FE1211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4B67"/>
  <w15:docId w15:val="{A6E815F9-3780-445B-8A77-C445B673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9C0"/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43014"/>
    <w:rPr>
      <w:b/>
      <w:bCs/>
    </w:rPr>
  </w:style>
  <w:style w:type="paragraph" w:styleId="Akapitzlist">
    <w:name w:val="List Paragraph"/>
    <w:basedOn w:val="Normalny"/>
    <w:uiPriority w:val="34"/>
    <w:qFormat/>
    <w:rsid w:val="0064301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C62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C62BA"/>
  </w:style>
  <w:style w:type="character" w:styleId="Uwydatnienie">
    <w:name w:val="Emphasis"/>
    <w:basedOn w:val="Domylnaczcionkaakapitu"/>
    <w:uiPriority w:val="20"/>
    <w:qFormat/>
    <w:rsid w:val="0089225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02A6-CD88-4AEB-A3B8-79CAEB4B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 Monika Marszalik</dc:creator>
  <cp:lastModifiedBy>mgr Monika Marszalik</cp:lastModifiedBy>
  <cp:revision>10</cp:revision>
  <cp:lastPrinted>2024-03-14T09:44:00Z</cp:lastPrinted>
  <dcterms:created xsi:type="dcterms:W3CDTF">2024-02-15T10:31:00Z</dcterms:created>
  <dcterms:modified xsi:type="dcterms:W3CDTF">2024-03-14T09:44:00Z</dcterms:modified>
</cp:coreProperties>
</file>